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22" w:rsidRDefault="00825D89" w:rsidP="004A5C47">
      <w:pPr>
        <w:spacing w:after="0" w:line="240" w:lineRule="auto"/>
      </w:pPr>
    </w:p>
    <w:p w:rsidR="001739AC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9AC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9AC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9AC" w:rsidRPr="00F30F34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34">
        <w:rPr>
          <w:rFonts w:ascii="Times New Roman" w:hAnsi="Times New Roman" w:cs="Times New Roman"/>
          <w:b/>
          <w:sz w:val="24"/>
          <w:szCs w:val="24"/>
        </w:rPr>
        <w:t>ISTITUTO DI ISTRUZIONE SUPERIORE</w:t>
      </w:r>
    </w:p>
    <w:p w:rsidR="001739AC" w:rsidRPr="00F30F34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34">
        <w:rPr>
          <w:rFonts w:ascii="Times New Roman" w:hAnsi="Times New Roman" w:cs="Times New Roman"/>
          <w:b/>
          <w:sz w:val="24"/>
          <w:szCs w:val="24"/>
        </w:rPr>
        <w:t>LICEO CLASSICO “G. GARIBALDI” - LICEO ARTISTICO “A. ALFANO” - IPSIA “L. DA VINCI”</w:t>
      </w:r>
    </w:p>
    <w:p w:rsidR="001739AC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34">
        <w:rPr>
          <w:rFonts w:ascii="Times New Roman" w:hAnsi="Times New Roman" w:cs="Times New Roman"/>
          <w:b/>
          <w:sz w:val="24"/>
          <w:szCs w:val="24"/>
        </w:rPr>
        <w:t>CASTROVILLARI</w:t>
      </w:r>
    </w:p>
    <w:p w:rsidR="001739AC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9AC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1739AC" w:rsidTr="006B321A">
        <w:trPr>
          <w:jc w:val="center"/>
        </w:trPr>
        <w:tc>
          <w:tcPr>
            <w:tcW w:w="10206" w:type="dxa"/>
          </w:tcPr>
          <w:p w:rsidR="001739AC" w:rsidRPr="00F30F34" w:rsidRDefault="001739AC" w:rsidP="006B321A">
            <w:pPr>
              <w:spacing w:before="120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F30F34">
              <w:rPr>
                <w:rFonts w:ascii="Verdana" w:hAnsi="Verdana" w:cs="Times New Roman"/>
                <w:b/>
                <w:sz w:val="28"/>
                <w:szCs w:val="28"/>
              </w:rPr>
              <w:t xml:space="preserve">SCHEDA DI VALUTAZIONE PER LA PROVA </w:t>
            </w:r>
            <w:r>
              <w:rPr>
                <w:rFonts w:ascii="Verdana" w:hAnsi="Verdana" w:cs="Times New Roman"/>
                <w:b/>
                <w:sz w:val="28"/>
                <w:szCs w:val="28"/>
              </w:rPr>
              <w:t>ORALE</w:t>
            </w:r>
          </w:p>
          <w:p w:rsidR="001739AC" w:rsidRPr="00F30F34" w:rsidRDefault="001739AC" w:rsidP="006B321A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F30F34">
              <w:rPr>
                <w:rFonts w:ascii="Verdana" w:hAnsi="Verdana" w:cs="Times New Roman"/>
                <w:b/>
                <w:sz w:val="28"/>
                <w:szCs w:val="28"/>
              </w:rPr>
              <w:t>DI MATEMATICA</w:t>
            </w:r>
            <w:r>
              <w:rPr>
                <w:rFonts w:ascii="Verdana" w:hAnsi="Verdana" w:cs="Times New Roman"/>
                <w:b/>
                <w:sz w:val="28"/>
                <w:szCs w:val="28"/>
              </w:rPr>
              <w:t xml:space="preserve"> </w:t>
            </w:r>
          </w:p>
          <w:p w:rsidR="001739AC" w:rsidRDefault="001739AC" w:rsidP="006B321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34">
              <w:rPr>
                <w:rFonts w:ascii="Verdana" w:hAnsi="Verdana" w:cs="Times New Roman"/>
                <w:b/>
                <w:sz w:val="28"/>
                <w:szCs w:val="28"/>
              </w:rPr>
              <w:t>IPSIA “L. DA VINCI”</w:t>
            </w:r>
          </w:p>
        </w:tc>
      </w:tr>
    </w:tbl>
    <w:p w:rsidR="001739AC" w:rsidRPr="00F30F34" w:rsidRDefault="001739AC" w:rsidP="0017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9AC" w:rsidRDefault="001739AC" w:rsidP="001739AC">
      <w:pPr>
        <w:spacing w:after="0" w:line="240" w:lineRule="auto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681"/>
        <w:gridCol w:w="1116"/>
        <w:gridCol w:w="1623"/>
        <w:gridCol w:w="992"/>
        <w:gridCol w:w="1984"/>
      </w:tblGrid>
      <w:tr w:rsidR="001739AC" w:rsidTr="006B321A">
        <w:trPr>
          <w:jc w:val="center"/>
        </w:trPr>
        <w:tc>
          <w:tcPr>
            <w:tcW w:w="1016" w:type="dxa"/>
          </w:tcPr>
          <w:p w:rsidR="001739AC" w:rsidRPr="00F30F34" w:rsidRDefault="001739AC" w:rsidP="006B321A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F30F34">
              <w:rPr>
                <w:rFonts w:ascii="Verdana" w:hAnsi="Verdana"/>
                <w:sz w:val="28"/>
                <w:szCs w:val="28"/>
              </w:rPr>
              <w:t>Alunn</w:t>
            </w:r>
            <w:proofErr w:type="spellEnd"/>
          </w:p>
        </w:tc>
        <w:tc>
          <w:tcPr>
            <w:tcW w:w="3402" w:type="dxa"/>
            <w:vAlign w:val="bottom"/>
          </w:tcPr>
          <w:p w:rsidR="001739AC" w:rsidRPr="001739AC" w:rsidRDefault="001739AC" w:rsidP="006B3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</w:tc>
        <w:tc>
          <w:tcPr>
            <w:tcW w:w="1116" w:type="dxa"/>
          </w:tcPr>
          <w:p w:rsidR="001739AC" w:rsidRDefault="001739AC" w:rsidP="006B321A">
            <w:r w:rsidRPr="00F30F34">
              <w:rPr>
                <w:rFonts w:ascii="Verdana" w:hAnsi="Verdana"/>
                <w:sz w:val="28"/>
                <w:szCs w:val="28"/>
              </w:rPr>
              <w:t>Classe</w:t>
            </w:r>
          </w:p>
        </w:tc>
        <w:tc>
          <w:tcPr>
            <w:tcW w:w="1588" w:type="dxa"/>
            <w:vAlign w:val="bottom"/>
          </w:tcPr>
          <w:p w:rsidR="001739AC" w:rsidRDefault="001739AC" w:rsidP="006B321A">
            <w:r>
              <w:rPr>
                <w:sz w:val="16"/>
                <w:szCs w:val="16"/>
              </w:rPr>
              <w:t>……..…………………………</w:t>
            </w:r>
          </w:p>
        </w:tc>
        <w:tc>
          <w:tcPr>
            <w:tcW w:w="992" w:type="dxa"/>
          </w:tcPr>
          <w:p w:rsidR="001739AC" w:rsidRDefault="001739AC" w:rsidP="006B321A">
            <w:r w:rsidRPr="00F30F34">
              <w:rPr>
                <w:rFonts w:ascii="Verdana" w:hAnsi="Verdana"/>
                <w:sz w:val="28"/>
                <w:szCs w:val="28"/>
              </w:rPr>
              <w:t>Data</w:t>
            </w:r>
          </w:p>
        </w:tc>
        <w:tc>
          <w:tcPr>
            <w:tcW w:w="1701" w:type="dxa"/>
            <w:vAlign w:val="bottom"/>
          </w:tcPr>
          <w:p w:rsidR="001739AC" w:rsidRDefault="001739AC" w:rsidP="006B321A">
            <w:r>
              <w:rPr>
                <w:sz w:val="16"/>
                <w:szCs w:val="16"/>
              </w:rPr>
              <w:t>…………………………………………</w:t>
            </w:r>
          </w:p>
        </w:tc>
      </w:tr>
    </w:tbl>
    <w:p w:rsidR="001739AC" w:rsidRDefault="001739AC" w:rsidP="001739AC">
      <w:pPr>
        <w:spacing w:after="0" w:line="240" w:lineRule="auto"/>
      </w:pPr>
    </w:p>
    <w:p w:rsidR="001739AC" w:rsidRDefault="001739AC" w:rsidP="001739AC">
      <w:pPr>
        <w:spacing w:after="0" w:line="240" w:lineRule="auto"/>
      </w:pPr>
    </w:p>
    <w:p w:rsidR="001739AC" w:rsidRDefault="001739AC" w:rsidP="001739AC">
      <w:pPr>
        <w:spacing w:after="0" w:line="240" w:lineRule="auto"/>
      </w:pPr>
    </w:p>
    <w:p w:rsidR="004A5C47" w:rsidRDefault="004A5C47" w:rsidP="004A5C47">
      <w:pPr>
        <w:spacing w:after="0" w:line="24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2722"/>
        <w:gridCol w:w="2948"/>
        <w:gridCol w:w="3402"/>
      </w:tblGrid>
      <w:tr w:rsidR="004A5C47" w:rsidTr="004A5C47">
        <w:trPr>
          <w:jc w:val="center"/>
        </w:trPr>
        <w:tc>
          <w:tcPr>
            <w:tcW w:w="1304" w:type="dxa"/>
            <w:vAlign w:val="center"/>
          </w:tcPr>
          <w:p w:rsid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OT</w:t>
            </w: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>AZIONE IN DECIMI</w:t>
            </w:r>
          </w:p>
          <w:p w:rsid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C47" w:rsidRP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GIUDIZIO</w:t>
            </w:r>
          </w:p>
        </w:tc>
        <w:tc>
          <w:tcPr>
            <w:tcW w:w="2722" w:type="dxa"/>
            <w:vAlign w:val="center"/>
          </w:tcPr>
          <w:p w:rsidR="004A5C47" w:rsidRP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CONOSCENZE</w:t>
            </w:r>
          </w:p>
        </w:tc>
        <w:tc>
          <w:tcPr>
            <w:tcW w:w="2948" w:type="dxa"/>
            <w:vAlign w:val="center"/>
          </w:tcPr>
          <w:p w:rsidR="004A5C47" w:rsidRP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ABILITÀ</w:t>
            </w:r>
          </w:p>
        </w:tc>
        <w:tc>
          <w:tcPr>
            <w:tcW w:w="3402" w:type="dxa"/>
            <w:vAlign w:val="center"/>
          </w:tcPr>
          <w:p w:rsidR="004A5C47" w:rsidRP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COMPETENZE</w:t>
            </w:r>
          </w:p>
        </w:tc>
      </w:tr>
      <w:tr w:rsidR="004A5C47" w:rsidTr="004A5C47">
        <w:trPr>
          <w:jc w:val="center"/>
        </w:trPr>
        <w:tc>
          <w:tcPr>
            <w:tcW w:w="1304" w:type="dxa"/>
            <w:vAlign w:val="center"/>
          </w:tcPr>
          <w:p w:rsid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1÷3</w:t>
            </w:r>
          </w:p>
          <w:p w:rsid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C47" w:rsidRPr="004A5C47" w:rsidRDefault="004A5C47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Scarso</w:t>
            </w:r>
          </w:p>
        </w:tc>
        <w:tc>
          <w:tcPr>
            <w:tcW w:w="2722" w:type="dxa"/>
            <w:vAlign w:val="center"/>
          </w:tcPr>
          <w:p w:rsidR="004A5C47" w:rsidRPr="004A5C47" w:rsidRDefault="004A5C47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>Non conosce gli argomenti proposti</w:t>
            </w:r>
          </w:p>
        </w:tc>
        <w:tc>
          <w:tcPr>
            <w:tcW w:w="2948" w:type="dxa"/>
            <w:vAlign w:val="center"/>
          </w:tcPr>
          <w:p w:rsidR="004A5C47" w:rsidRPr="004A5C47" w:rsidRDefault="004A5C47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>L’argomentazione è mancante o incoerente e scorretta</w:t>
            </w:r>
          </w:p>
        </w:tc>
        <w:tc>
          <w:tcPr>
            <w:tcW w:w="3402" w:type="dxa"/>
            <w:vAlign w:val="center"/>
          </w:tcPr>
          <w:p w:rsidR="004A5C47" w:rsidRPr="004A5C47" w:rsidRDefault="004A5C47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>È evidenziata una mancata capacità di operare collegamenti o un’applicazione di principi, regole e procedure gravemente carente</w:t>
            </w:r>
          </w:p>
        </w:tc>
      </w:tr>
      <w:tr w:rsidR="004A5C47" w:rsidTr="004A5C47">
        <w:trPr>
          <w:jc w:val="center"/>
        </w:trPr>
        <w:tc>
          <w:tcPr>
            <w:tcW w:w="1304" w:type="dxa"/>
            <w:vAlign w:val="center"/>
          </w:tcPr>
          <w:p w:rsidR="004A5C47" w:rsidRDefault="00AD386F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D386F" w:rsidRDefault="00AD386F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6F" w:rsidRPr="004A5C47" w:rsidRDefault="00AD386F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Insufficiente</w:t>
            </w:r>
          </w:p>
        </w:tc>
        <w:tc>
          <w:tcPr>
            <w:tcW w:w="2722" w:type="dxa"/>
            <w:vAlign w:val="center"/>
          </w:tcPr>
          <w:p w:rsidR="004A5C47" w:rsidRPr="004A5C47" w:rsidRDefault="00AD386F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 conoscenze sono frammentarie e lacunose</w:t>
            </w:r>
          </w:p>
        </w:tc>
        <w:tc>
          <w:tcPr>
            <w:tcW w:w="2948" w:type="dxa"/>
            <w:vAlign w:val="center"/>
          </w:tcPr>
          <w:p w:rsidR="004A5C47" w:rsidRPr="004A5C47" w:rsidRDefault="00AD386F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L’argomentazione è frammentaria e non sempre pertinente, l’esposizione è imprecisa e confusa</w:t>
            </w:r>
          </w:p>
        </w:tc>
        <w:tc>
          <w:tcPr>
            <w:tcW w:w="3402" w:type="dxa"/>
            <w:vAlign w:val="center"/>
          </w:tcPr>
          <w:p w:rsidR="004A5C47" w:rsidRPr="004A5C47" w:rsidRDefault="00AD386F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È evidenziata una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grave difficoltà nell’operare collegamenti. L’applicazione di </w:t>
            </w: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principi, regole e procedure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avviene in modo inorganico e con numerosi errori</w:t>
            </w:r>
          </w:p>
        </w:tc>
      </w:tr>
      <w:tr w:rsidR="00AD386F" w:rsidTr="004A5C47">
        <w:trPr>
          <w:jc w:val="center"/>
        </w:trPr>
        <w:tc>
          <w:tcPr>
            <w:tcW w:w="1304" w:type="dxa"/>
            <w:vAlign w:val="center"/>
          </w:tcPr>
          <w:p w:rsidR="00AD386F" w:rsidRDefault="00AD386F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D386F" w:rsidRDefault="00AD386F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86F" w:rsidRPr="004A5C47" w:rsidRDefault="00AD386F" w:rsidP="00AD386F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Mediocre</w:t>
            </w:r>
          </w:p>
        </w:tc>
        <w:tc>
          <w:tcPr>
            <w:tcW w:w="2722" w:type="dxa"/>
            <w:vAlign w:val="center"/>
          </w:tcPr>
          <w:p w:rsidR="00AD386F" w:rsidRPr="004A5C47" w:rsidRDefault="00AD386F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 conoscenza dei contenuti delle discipline è superficiale e imprecisa</w:t>
            </w:r>
          </w:p>
        </w:tc>
        <w:tc>
          <w:tcPr>
            <w:tcW w:w="2948" w:type="dxa"/>
            <w:vAlign w:val="center"/>
          </w:tcPr>
          <w:p w:rsidR="00AD386F" w:rsidRPr="004A5C47" w:rsidRDefault="00AD386F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L’argomentazione è approssimativa e incompleta. L’esposizione è incerta e non sempre pertinente</w:t>
            </w:r>
          </w:p>
        </w:tc>
        <w:tc>
          <w:tcPr>
            <w:tcW w:w="3402" w:type="dxa"/>
            <w:vAlign w:val="center"/>
          </w:tcPr>
          <w:p w:rsidR="00AD386F" w:rsidRPr="004A5C47" w:rsidRDefault="00AD386F" w:rsidP="00AD386F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>evidenzia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incertezze e approssimazione nell’operare collegamenti e nell’analizzare i concetti studiati. L’applicazione di </w:t>
            </w: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principi, regole e procedure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avviene in modo parziale</w:t>
            </w:r>
          </w:p>
        </w:tc>
      </w:tr>
      <w:tr w:rsidR="00060BA6" w:rsidTr="004A5C47">
        <w:trPr>
          <w:jc w:val="center"/>
        </w:trPr>
        <w:tc>
          <w:tcPr>
            <w:tcW w:w="1304" w:type="dxa"/>
            <w:vAlign w:val="center"/>
          </w:tcPr>
          <w:p w:rsidR="00060BA6" w:rsidRDefault="00060BA6" w:rsidP="00060BA6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060BA6" w:rsidRDefault="00060BA6" w:rsidP="00060BA6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Default="00234905" w:rsidP="00060BA6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0BA6" w:rsidRPr="004A5C47" w:rsidRDefault="00060BA6" w:rsidP="00060BA6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Sufficiente</w:t>
            </w:r>
          </w:p>
        </w:tc>
        <w:tc>
          <w:tcPr>
            <w:tcW w:w="2722" w:type="dxa"/>
            <w:vAlign w:val="center"/>
          </w:tcPr>
          <w:p w:rsidR="00060BA6" w:rsidRPr="004A5C47" w:rsidRDefault="00060BA6" w:rsidP="00060BA6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 conoscenza dei contenuti è adeguata</w:t>
            </w:r>
          </w:p>
        </w:tc>
        <w:tc>
          <w:tcPr>
            <w:tcW w:w="2948" w:type="dxa"/>
            <w:vAlign w:val="center"/>
          </w:tcPr>
          <w:p w:rsidR="00060BA6" w:rsidRPr="004A5C47" w:rsidRDefault="00060BA6" w:rsidP="00234905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L’argomentazione è semplice ed esprime informazioni essenziali</w:t>
            </w:r>
            <w:r w:rsidR="00234905">
              <w:rPr>
                <w:rFonts w:ascii="Times New Roman" w:hAnsi="Times New Roman" w:cs="Times New Roman"/>
                <w:sz w:val="16"/>
                <w:szCs w:val="16"/>
              </w:rPr>
              <w:t xml:space="preserve">; risulta solo nel complesso corretta </w:t>
            </w:r>
          </w:p>
        </w:tc>
        <w:tc>
          <w:tcPr>
            <w:tcW w:w="3402" w:type="dxa"/>
            <w:vAlign w:val="center"/>
          </w:tcPr>
          <w:p w:rsidR="00060BA6" w:rsidRPr="004A5C47" w:rsidRDefault="00234905" w:rsidP="00234905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Risulta una sufficiente organizzazione nell’operare</w:t>
            </w:r>
            <w:r w:rsidR="00060BA6">
              <w:rPr>
                <w:rFonts w:ascii="Times New Roman" w:hAnsi="Times New Roman" w:cs="Times New Roman"/>
                <w:sz w:val="16"/>
                <w:szCs w:val="16"/>
              </w:rPr>
              <w:t xml:space="preserve"> collegamenti e nell’analizzare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relazioni fra i contenuti</w:t>
            </w:r>
            <w:r w:rsidR="00060BA6">
              <w:rPr>
                <w:rFonts w:ascii="Times New Roman" w:hAnsi="Times New Roman" w:cs="Times New Roman"/>
                <w:sz w:val="16"/>
                <w:szCs w:val="16"/>
              </w:rPr>
              <w:t xml:space="preserve">. L’applicazione di </w:t>
            </w:r>
            <w:r w:rsidR="00060BA6"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principi, regole e procedure </w:t>
            </w:r>
            <w:r w:rsidR="00060BA6">
              <w:rPr>
                <w:rFonts w:ascii="Times New Roman" w:hAnsi="Times New Roman" w:cs="Times New Roman"/>
                <w:sz w:val="16"/>
                <w:szCs w:val="16"/>
              </w:rPr>
              <w:t xml:space="preserve">avviene in modo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essen</w:t>
            </w:r>
            <w:r w:rsidR="00060BA6">
              <w:rPr>
                <w:rFonts w:ascii="Times New Roman" w:hAnsi="Times New Roman" w:cs="Times New Roman"/>
                <w:sz w:val="16"/>
                <w:szCs w:val="16"/>
              </w:rPr>
              <w:t>ziale</w:t>
            </w:r>
          </w:p>
        </w:tc>
      </w:tr>
      <w:tr w:rsidR="00234905" w:rsidTr="004A5C47">
        <w:trPr>
          <w:jc w:val="center"/>
        </w:trPr>
        <w:tc>
          <w:tcPr>
            <w:tcW w:w="1304" w:type="dxa"/>
            <w:vAlign w:val="center"/>
          </w:tcPr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Pr="004A5C47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Discreto</w:t>
            </w:r>
          </w:p>
        </w:tc>
        <w:tc>
          <w:tcPr>
            <w:tcW w:w="2722" w:type="dxa"/>
            <w:vAlign w:val="center"/>
          </w:tcPr>
          <w:p w:rsidR="00234905" w:rsidRPr="004A5C47" w:rsidRDefault="00234905" w:rsidP="00D857A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 conoscenza dei contenuti è </w:t>
            </w:r>
            <w:r w:rsidR="00D857AC">
              <w:rPr>
                <w:rFonts w:ascii="Times New Roman" w:hAnsi="Times New Roman" w:cs="Times New Roman"/>
                <w:sz w:val="16"/>
                <w:szCs w:val="16"/>
              </w:rPr>
              <w:t>discre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948" w:type="dxa"/>
            <w:vAlign w:val="center"/>
          </w:tcPr>
          <w:p w:rsidR="00234905" w:rsidRPr="004A5C47" w:rsidRDefault="00234905" w:rsidP="00CD6A4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L’argomentazione è </w:t>
            </w:r>
            <w:r w:rsidR="00CD6A4C">
              <w:rPr>
                <w:rFonts w:ascii="Times New Roman" w:hAnsi="Times New Roman" w:cs="Times New Roman"/>
                <w:sz w:val="16"/>
                <w:szCs w:val="16"/>
              </w:rPr>
              <w:t>lineare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ed esprime informazioni </w:t>
            </w:r>
            <w:r w:rsidR="00CD6A4C">
              <w:rPr>
                <w:rFonts w:ascii="Times New Roman" w:hAnsi="Times New Roman" w:cs="Times New Roman"/>
                <w:sz w:val="16"/>
                <w:szCs w:val="16"/>
              </w:rPr>
              <w:t>organiche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34905" w:rsidRPr="004A5C47" w:rsidRDefault="00234905" w:rsidP="00686FE1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Risulta una </w:t>
            </w:r>
            <w:r w:rsidR="00686FE1">
              <w:rPr>
                <w:rFonts w:ascii="Times New Roman" w:hAnsi="Times New Roman" w:cs="Times New Roman"/>
                <w:sz w:val="16"/>
                <w:szCs w:val="16"/>
              </w:rPr>
              <w:t>discreta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organizzazione nell’operare collegamenti e nell’analizzare relazioni fra i contenuti. L’applicazione di </w:t>
            </w: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principi, regole e procedure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avviene in modo </w:t>
            </w:r>
            <w:r w:rsidR="00686FE1">
              <w:rPr>
                <w:rFonts w:ascii="Times New Roman" w:hAnsi="Times New Roman" w:cs="Times New Roman"/>
                <w:sz w:val="16"/>
                <w:szCs w:val="16"/>
              </w:rPr>
              <w:t>sostanzialmente corretto</w:t>
            </w:r>
          </w:p>
        </w:tc>
      </w:tr>
      <w:tr w:rsidR="00234905" w:rsidTr="004A5C47">
        <w:trPr>
          <w:jc w:val="center"/>
        </w:trPr>
        <w:tc>
          <w:tcPr>
            <w:tcW w:w="1304" w:type="dxa"/>
            <w:vAlign w:val="center"/>
          </w:tcPr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Pr="004A5C47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Buono</w:t>
            </w:r>
          </w:p>
        </w:tc>
        <w:tc>
          <w:tcPr>
            <w:tcW w:w="2722" w:type="dxa"/>
            <w:vAlign w:val="center"/>
          </w:tcPr>
          <w:p w:rsidR="00234905" w:rsidRPr="004A5C47" w:rsidRDefault="00234905" w:rsidP="00D857A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 conoscenza dei contenuti è </w:t>
            </w:r>
            <w:r w:rsidR="00D857AC">
              <w:rPr>
                <w:rFonts w:ascii="Times New Roman" w:hAnsi="Times New Roman" w:cs="Times New Roman"/>
                <w:sz w:val="16"/>
                <w:szCs w:val="16"/>
              </w:rPr>
              <w:t>corret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="00D857AC">
              <w:rPr>
                <w:rFonts w:ascii="Times New Roman" w:hAnsi="Times New Roman" w:cs="Times New Roman"/>
                <w:sz w:val="16"/>
                <w:szCs w:val="16"/>
              </w:rPr>
              <w:t xml:space="preserve"> e articolata</w:t>
            </w:r>
          </w:p>
        </w:tc>
        <w:tc>
          <w:tcPr>
            <w:tcW w:w="2948" w:type="dxa"/>
            <w:vAlign w:val="center"/>
          </w:tcPr>
          <w:p w:rsidR="00234905" w:rsidRPr="004A5C47" w:rsidRDefault="00234905" w:rsidP="00CD6A4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L’argomentazione è </w:t>
            </w:r>
            <w:r w:rsidR="00CD6A4C">
              <w:rPr>
                <w:rFonts w:ascii="Times New Roman" w:hAnsi="Times New Roman" w:cs="Times New Roman"/>
                <w:sz w:val="16"/>
                <w:szCs w:val="16"/>
              </w:rPr>
              <w:t>strutturata, organica e sicura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34905" w:rsidRPr="004A5C47" w:rsidRDefault="00686FE1" w:rsidP="00686FE1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 evidenzia autonomia sia nell’operare collegamenti sia nell’analizzare relazioni tra i contenuti</w:t>
            </w:r>
            <w:r w:rsidR="00234905">
              <w:rPr>
                <w:rFonts w:ascii="Times New Roman" w:hAnsi="Times New Roman" w:cs="Times New Roman"/>
                <w:sz w:val="16"/>
                <w:szCs w:val="16"/>
              </w:rPr>
              <w:t xml:space="preserve">. L’applicazione di </w:t>
            </w:r>
            <w:r w:rsidR="00234905"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principi, regole e procedure </w:t>
            </w:r>
            <w:r w:rsidR="00234905">
              <w:rPr>
                <w:rFonts w:ascii="Times New Roman" w:hAnsi="Times New Roman" w:cs="Times New Roman"/>
                <w:sz w:val="16"/>
                <w:szCs w:val="16"/>
              </w:rPr>
              <w:t xml:space="preserve">avviene in modo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corretto</w:t>
            </w:r>
          </w:p>
        </w:tc>
      </w:tr>
      <w:tr w:rsidR="00234905" w:rsidTr="004A5C47">
        <w:trPr>
          <w:jc w:val="center"/>
        </w:trPr>
        <w:tc>
          <w:tcPr>
            <w:tcW w:w="1304" w:type="dxa"/>
            <w:vAlign w:val="center"/>
          </w:tcPr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Pr="004A5C47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Distinto</w:t>
            </w:r>
          </w:p>
        </w:tc>
        <w:tc>
          <w:tcPr>
            <w:tcW w:w="2722" w:type="dxa"/>
            <w:vAlign w:val="center"/>
          </w:tcPr>
          <w:p w:rsidR="00234905" w:rsidRPr="004A5C47" w:rsidRDefault="00234905" w:rsidP="00D857A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 conoscenza dei contenuti è </w:t>
            </w:r>
            <w:r w:rsidR="00D857AC">
              <w:rPr>
                <w:rFonts w:ascii="Times New Roman" w:hAnsi="Times New Roman" w:cs="Times New Roman"/>
                <w:sz w:val="16"/>
                <w:szCs w:val="16"/>
              </w:rPr>
              <w:t>comple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="00D857AC">
              <w:rPr>
                <w:rFonts w:ascii="Times New Roman" w:hAnsi="Times New Roman" w:cs="Times New Roman"/>
                <w:sz w:val="16"/>
                <w:szCs w:val="16"/>
              </w:rPr>
              <w:t xml:space="preserve"> e approfondita</w:t>
            </w:r>
          </w:p>
        </w:tc>
        <w:tc>
          <w:tcPr>
            <w:tcW w:w="2948" w:type="dxa"/>
            <w:vAlign w:val="center"/>
          </w:tcPr>
          <w:p w:rsidR="00234905" w:rsidRPr="004A5C47" w:rsidRDefault="00234905" w:rsidP="00CD6A4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L’argomentazione è </w:t>
            </w:r>
            <w:r w:rsidR="00CD6A4C">
              <w:rPr>
                <w:rFonts w:ascii="Times New Roman" w:hAnsi="Times New Roman" w:cs="Times New Roman"/>
                <w:sz w:val="16"/>
                <w:szCs w:val="16"/>
              </w:rPr>
              <w:t>ben strutturata, sicura e ricca di spunti critici</w:t>
            </w:r>
          </w:p>
        </w:tc>
        <w:tc>
          <w:tcPr>
            <w:tcW w:w="3402" w:type="dxa"/>
            <w:vAlign w:val="center"/>
          </w:tcPr>
          <w:p w:rsidR="00234905" w:rsidRPr="004A5C47" w:rsidRDefault="00686FE1" w:rsidP="00595242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 evidenzia 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piena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autonomia 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e sicurezza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nell’operare collegamenti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nell’analizzare relazioni tra i contenuti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 e nel riorganizzare gli stessi in modo significativo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L’applicazione di </w:t>
            </w: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principi, regole e procedure 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è organica 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corrett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34905" w:rsidTr="004A5C47">
        <w:trPr>
          <w:jc w:val="center"/>
        </w:trPr>
        <w:tc>
          <w:tcPr>
            <w:tcW w:w="1304" w:type="dxa"/>
            <w:vAlign w:val="center"/>
          </w:tcPr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5242" w:rsidRDefault="00595242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905" w:rsidRPr="004A5C47" w:rsidRDefault="00234905" w:rsidP="00234905">
            <w:pPr>
              <w:spacing w:before="40" w:after="40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Ottimo</w:t>
            </w:r>
          </w:p>
        </w:tc>
        <w:tc>
          <w:tcPr>
            <w:tcW w:w="2722" w:type="dxa"/>
            <w:vAlign w:val="center"/>
          </w:tcPr>
          <w:p w:rsidR="00234905" w:rsidRPr="004A5C47" w:rsidRDefault="00234905" w:rsidP="00D857A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 conoscenza dei contenuti è </w:t>
            </w:r>
            <w:r w:rsidR="00D857AC">
              <w:rPr>
                <w:rFonts w:ascii="Times New Roman" w:hAnsi="Times New Roman" w:cs="Times New Roman"/>
                <w:sz w:val="16"/>
                <w:szCs w:val="16"/>
              </w:rPr>
              <w:t>comple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="00D857AC">
              <w:rPr>
                <w:rFonts w:ascii="Times New Roman" w:hAnsi="Times New Roman" w:cs="Times New Roman"/>
                <w:sz w:val="16"/>
                <w:szCs w:val="16"/>
              </w:rPr>
              <w:t xml:space="preserve"> e ricca di approfondimenti anche oltre i programmi di studio</w:t>
            </w:r>
          </w:p>
        </w:tc>
        <w:tc>
          <w:tcPr>
            <w:tcW w:w="2948" w:type="dxa"/>
            <w:vAlign w:val="center"/>
          </w:tcPr>
          <w:p w:rsidR="00234905" w:rsidRPr="004A5C47" w:rsidRDefault="00234905" w:rsidP="00CD6A4C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L’argomentazione è </w:t>
            </w:r>
            <w:r w:rsidR="00CD6A4C">
              <w:rPr>
                <w:rFonts w:ascii="Times New Roman" w:hAnsi="Times New Roman" w:cs="Times New Roman"/>
                <w:sz w:val="16"/>
                <w:szCs w:val="16"/>
              </w:rPr>
              <w:t>strutturata in modo eccellente, sicura, puntuale, ricca di spunti critici e di rielaborazione personale</w:t>
            </w:r>
          </w:p>
        </w:tc>
        <w:tc>
          <w:tcPr>
            <w:tcW w:w="3402" w:type="dxa"/>
            <w:vAlign w:val="center"/>
          </w:tcPr>
          <w:p w:rsidR="00234905" w:rsidRPr="004A5C47" w:rsidRDefault="00686FE1" w:rsidP="00595242">
            <w:pPr>
              <w:spacing w:before="40" w:after="4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 evidenzia 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piena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autonomia 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e sicurezza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nell’operare 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precisi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collegamenti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nell’analizzare relazioni tra i contenuti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 xml:space="preserve"> e nel saper riorganizzarli e strutturarli in modo efficace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L’applicazione di </w:t>
            </w:r>
            <w:r w:rsidRPr="004A5C47">
              <w:rPr>
                <w:rFonts w:ascii="Times New Roman" w:hAnsi="Times New Roman" w:cs="Times New Roman"/>
                <w:sz w:val="16"/>
                <w:szCs w:val="16"/>
              </w:rPr>
              <w:t xml:space="preserve">principi, regole e procedure </w:t>
            </w:r>
            <w:r w:rsidR="00595242">
              <w:rPr>
                <w:rFonts w:ascii="Times New Roman" w:hAnsi="Times New Roman" w:cs="Times New Roman"/>
                <w:sz w:val="16"/>
                <w:szCs w:val="16"/>
              </w:rPr>
              <w:t>è organica, corretta e completa</w:t>
            </w:r>
          </w:p>
        </w:tc>
      </w:tr>
    </w:tbl>
    <w:p w:rsidR="004A5C47" w:rsidRDefault="004A5C47" w:rsidP="004A5C47">
      <w:pPr>
        <w:spacing w:after="0" w:line="240" w:lineRule="auto"/>
      </w:pPr>
    </w:p>
    <w:p w:rsidR="005F1480" w:rsidRDefault="005F1480" w:rsidP="004A5C47">
      <w:pPr>
        <w:spacing w:after="0" w:line="240" w:lineRule="auto"/>
      </w:pPr>
    </w:p>
    <w:p w:rsidR="005F1480" w:rsidRDefault="005F1480" w:rsidP="004A5C47">
      <w:pPr>
        <w:spacing w:after="0" w:line="240" w:lineRule="auto"/>
      </w:pPr>
    </w:p>
    <w:p w:rsidR="005F1480" w:rsidRDefault="005F1480" w:rsidP="004A5C47">
      <w:pPr>
        <w:spacing w:after="0" w:line="240" w:lineRule="auto"/>
      </w:pPr>
    </w:p>
    <w:p w:rsidR="005F1480" w:rsidRDefault="005F1480" w:rsidP="004A5C47">
      <w:pPr>
        <w:spacing w:after="0" w:line="240" w:lineRule="auto"/>
      </w:pPr>
      <w:bookmarkStart w:id="0" w:name="_GoBack"/>
      <w:bookmarkEnd w:id="0"/>
    </w:p>
    <w:p w:rsidR="00F30F34" w:rsidRDefault="00F30F34" w:rsidP="004A5C47">
      <w:pPr>
        <w:spacing w:after="0" w:line="240" w:lineRule="auto"/>
      </w:pPr>
    </w:p>
    <w:sectPr w:rsidR="00F30F34" w:rsidSect="00F30F34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C2DF6"/>
    <w:multiLevelType w:val="hybridMultilevel"/>
    <w:tmpl w:val="C910FB32"/>
    <w:lvl w:ilvl="0" w:tplc="30F4788A">
      <w:start w:val="1"/>
      <w:numFmt w:val="upp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47"/>
    <w:rsid w:val="00060BA6"/>
    <w:rsid w:val="001739AC"/>
    <w:rsid w:val="00234905"/>
    <w:rsid w:val="00281DA2"/>
    <w:rsid w:val="00363694"/>
    <w:rsid w:val="004963D0"/>
    <w:rsid w:val="004A5C47"/>
    <w:rsid w:val="00595242"/>
    <w:rsid w:val="005A1A93"/>
    <w:rsid w:val="005F1480"/>
    <w:rsid w:val="00686FE1"/>
    <w:rsid w:val="00711B6E"/>
    <w:rsid w:val="00763154"/>
    <w:rsid w:val="00771965"/>
    <w:rsid w:val="00825D89"/>
    <w:rsid w:val="009743B5"/>
    <w:rsid w:val="00A53177"/>
    <w:rsid w:val="00AD386F"/>
    <w:rsid w:val="00C23212"/>
    <w:rsid w:val="00C70C47"/>
    <w:rsid w:val="00CD6A4C"/>
    <w:rsid w:val="00D857AC"/>
    <w:rsid w:val="00DB47AA"/>
    <w:rsid w:val="00E751C5"/>
    <w:rsid w:val="00F30F34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E191"/>
  <w15:chartTrackingRefBased/>
  <w15:docId w15:val="{5E772F90-5399-4EB7-A475-2FC6763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Rosanna Bianco</cp:lastModifiedBy>
  <cp:revision>3</cp:revision>
  <dcterms:created xsi:type="dcterms:W3CDTF">2019-11-05T11:37:00Z</dcterms:created>
  <dcterms:modified xsi:type="dcterms:W3CDTF">2019-11-05T11:39:00Z</dcterms:modified>
</cp:coreProperties>
</file>